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62D52" w14:textId="77777777" w:rsidR="00CE10D4" w:rsidRDefault="00CE10D4" w:rsidP="0081185A">
      <w:pPr>
        <w:pStyle w:val="Heading1"/>
      </w:pPr>
    </w:p>
    <w:p w14:paraId="4BA94DF1" w14:textId="2B3D667D" w:rsidR="0081185A" w:rsidRPr="0081185A" w:rsidRDefault="00C60309" w:rsidP="0081185A">
      <w:pPr>
        <w:pStyle w:val="Heading1"/>
      </w:pPr>
      <w:r>
        <w:t>Characteristics consistent with Good Recording Practice</w:t>
      </w:r>
    </w:p>
    <w:p w14:paraId="648B253F" w14:textId="77777777" w:rsidR="00C60309" w:rsidRDefault="00C60309" w:rsidP="00C60309">
      <w:pPr>
        <w:rPr>
          <w:sz w:val="28"/>
          <w:szCs w:val="28"/>
        </w:rPr>
      </w:pPr>
    </w:p>
    <w:p w14:paraId="4920C1F2" w14:textId="08BD3583" w:rsidR="00C60309" w:rsidRPr="00C60309" w:rsidRDefault="00C60309" w:rsidP="00C60309">
      <w:pPr>
        <w:rPr>
          <w:b/>
          <w:sz w:val="32"/>
          <w:szCs w:val="32"/>
        </w:rPr>
      </w:pPr>
      <w:r w:rsidRPr="00C60309">
        <w:rPr>
          <w:b/>
          <w:sz w:val="32"/>
          <w:szCs w:val="32"/>
        </w:rPr>
        <w:t>Ethical</w:t>
      </w:r>
    </w:p>
    <w:p w14:paraId="6D919217" w14:textId="77777777" w:rsidR="00C60309" w:rsidRDefault="00C60309" w:rsidP="00C60309">
      <w:pPr>
        <w:rPr>
          <w:sz w:val="28"/>
          <w:szCs w:val="28"/>
        </w:rPr>
      </w:pPr>
      <w:r>
        <w:rPr>
          <w:sz w:val="28"/>
          <w:szCs w:val="28"/>
        </w:rPr>
        <w:t xml:space="preserve">Non-judgemental in tone; uses respectful language; considers the person’s rights, consent and confidentiality as well as that of other people or professionals involved or referred to within it; doesn’t label, stereotype or put people into boxes. </w:t>
      </w:r>
    </w:p>
    <w:p w14:paraId="69FB3B2C" w14:textId="77777777" w:rsidR="00C60309" w:rsidRDefault="00C60309" w:rsidP="00C60309">
      <w:pPr>
        <w:rPr>
          <w:sz w:val="28"/>
          <w:szCs w:val="28"/>
        </w:rPr>
      </w:pPr>
    </w:p>
    <w:p w14:paraId="661A096F" w14:textId="77777777" w:rsidR="00C60309" w:rsidRDefault="00C60309" w:rsidP="00C60309">
      <w:pPr>
        <w:rPr>
          <w:sz w:val="28"/>
          <w:szCs w:val="28"/>
        </w:rPr>
      </w:pPr>
    </w:p>
    <w:p w14:paraId="049E5D8B" w14:textId="0FE8CA3C" w:rsidR="00C60309" w:rsidRPr="00C60309" w:rsidRDefault="00C60309" w:rsidP="00C60309">
      <w:pPr>
        <w:rPr>
          <w:b/>
          <w:sz w:val="32"/>
          <w:szCs w:val="32"/>
        </w:rPr>
      </w:pPr>
      <w:r w:rsidRPr="00C60309">
        <w:rPr>
          <w:b/>
          <w:sz w:val="32"/>
          <w:szCs w:val="32"/>
        </w:rPr>
        <w:t>Lawful</w:t>
      </w:r>
    </w:p>
    <w:p w14:paraId="4A77413D" w14:textId="77777777" w:rsidR="00C60309" w:rsidRDefault="00C60309" w:rsidP="00C60309">
      <w:pPr>
        <w:rPr>
          <w:sz w:val="28"/>
          <w:szCs w:val="28"/>
        </w:rPr>
      </w:pPr>
      <w:r>
        <w:rPr>
          <w:sz w:val="28"/>
          <w:szCs w:val="28"/>
        </w:rPr>
        <w:t xml:space="preserve">Adheres to the requirements of the Care Act 2014; takes account of other relevant legislation such as that around mental capacity, mental health, equalities and human rights; follows relevant national and local guidance, policy and/or procedures. </w:t>
      </w:r>
    </w:p>
    <w:p w14:paraId="3951BA1B" w14:textId="77777777" w:rsidR="00C60309" w:rsidRDefault="00C60309" w:rsidP="00C60309">
      <w:pPr>
        <w:rPr>
          <w:sz w:val="28"/>
          <w:szCs w:val="28"/>
        </w:rPr>
      </w:pPr>
    </w:p>
    <w:p w14:paraId="0F5D7361" w14:textId="77777777" w:rsidR="00C60309" w:rsidRDefault="00C60309" w:rsidP="00C60309">
      <w:pPr>
        <w:rPr>
          <w:sz w:val="28"/>
          <w:szCs w:val="28"/>
        </w:rPr>
      </w:pPr>
    </w:p>
    <w:p w14:paraId="5C0E8D49" w14:textId="0F20145A" w:rsidR="00C60309" w:rsidRPr="00C60309" w:rsidRDefault="00C60309" w:rsidP="00C60309">
      <w:pPr>
        <w:rPr>
          <w:b/>
          <w:sz w:val="32"/>
          <w:szCs w:val="32"/>
        </w:rPr>
      </w:pPr>
      <w:r w:rsidRPr="00C60309">
        <w:rPr>
          <w:b/>
          <w:sz w:val="32"/>
          <w:szCs w:val="32"/>
        </w:rPr>
        <w:t>Person-centred</w:t>
      </w:r>
    </w:p>
    <w:p w14:paraId="354F1857" w14:textId="77777777" w:rsidR="00C60309" w:rsidRDefault="00C60309" w:rsidP="00C60309">
      <w:pPr>
        <w:rPr>
          <w:sz w:val="28"/>
          <w:szCs w:val="28"/>
        </w:rPr>
      </w:pPr>
      <w:r>
        <w:rPr>
          <w:sz w:val="28"/>
          <w:szCs w:val="28"/>
        </w:rPr>
        <w:t xml:space="preserve">Accurately reflects the persons circumstances, tells their story; shows the person was fully involved as they wanted to be/as possible; considers capacity; clearly states the person’s views, wishes, feelings, beliefs and their desired outcomes. </w:t>
      </w:r>
    </w:p>
    <w:p w14:paraId="3ACDE959" w14:textId="77777777" w:rsidR="00C60309" w:rsidRDefault="00C60309" w:rsidP="00C60309">
      <w:pPr>
        <w:rPr>
          <w:sz w:val="28"/>
          <w:szCs w:val="28"/>
        </w:rPr>
      </w:pPr>
    </w:p>
    <w:p w14:paraId="087DC9A3" w14:textId="77777777" w:rsidR="00C60309" w:rsidRDefault="00C60309" w:rsidP="00C60309">
      <w:pPr>
        <w:rPr>
          <w:sz w:val="28"/>
          <w:szCs w:val="28"/>
        </w:rPr>
      </w:pPr>
    </w:p>
    <w:p w14:paraId="36658DE2" w14:textId="5CAD1E92" w:rsidR="00C60309" w:rsidRPr="00C60309" w:rsidRDefault="00C60309" w:rsidP="00C60309">
      <w:pPr>
        <w:rPr>
          <w:b/>
          <w:sz w:val="32"/>
          <w:szCs w:val="32"/>
        </w:rPr>
      </w:pPr>
      <w:r w:rsidRPr="00C60309">
        <w:rPr>
          <w:b/>
          <w:sz w:val="32"/>
          <w:szCs w:val="32"/>
        </w:rPr>
        <w:t>Strengths-based</w:t>
      </w:r>
    </w:p>
    <w:p w14:paraId="7100ED7E" w14:textId="77777777" w:rsidR="00C60309" w:rsidRDefault="00C60309" w:rsidP="00C60309">
      <w:pPr>
        <w:rPr>
          <w:sz w:val="28"/>
          <w:szCs w:val="28"/>
        </w:rPr>
      </w:pPr>
      <w:r>
        <w:rPr>
          <w:sz w:val="28"/>
          <w:szCs w:val="28"/>
        </w:rPr>
        <w:t xml:space="preserve">Looks at the person’s individual strengths, resilience, capacity and networks, as well as needs and risks; takes account of strengths and assets which may be available via the person’s immediate network, family, friends, neighbours and those available in the wider community. </w:t>
      </w:r>
    </w:p>
    <w:p w14:paraId="0E927CF3" w14:textId="77777777" w:rsidR="00C60309" w:rsidRDefault="00C60309" w:rsidP="00C60309">
      <w:pPr>
        <w:rPr>
          <w:sz w:val="28"/>
          <w:szCs w:val="28"/>
        </w:rPr>
      </w:pPr>
    </w:p>
    <w:p w14:paraId="24D01EE4" w14:textId="77777777" w:rsidR="00C60309" w:rsidRDefault="00C60309" w:rsidP="00C60309">
      <w:pPr>
        <w:rPr>
          <w:sz w:val="28"/>
          <w:szCs w:val="28"/>
        </w:rPr>
      </w:pPr>
    </w:p>
    <w:p w14:paraId="4BA3E52C" w14:textId="5F3DD589" w:rsidR="00C60309" w:rsidRPr="00C60309" w:rsidRDefault="00C60309" w:rsidP="00C60309">
      <w:pPr>
        <w:rPr>
          <w:b/>
          <w:sz w:val="32"/>
          <w:szCs w:val="32"/>
        </w:rPr>
      </w:pPr>
      <w:r w:rsidRPr="00C60309">
        <w:rPr>
          <w:b/>
          <w:sz w:val="32"/>
          <w:szCs w:val="32"/>
        </w:rPr>
        <w:t>Appropriate</w:t>
      </w:r>
    </w:p>
    <w:p w14:paraId="699BA020" w14:textId="77777777" w:rsidR="00C60309" w:rsidRDefault="00C60309" w:rsidP="00C60309">
      <w:pPr>
        <w:rPr>
          <w:sz w:val="28"/>
          <w:szCs w:val="28"/>
        </w:rPr>
      </w:pPr>
      <w:r>
        <w:rPr>
          <w:sz w:val="28"/>
          <w:szCs w:val="28"/>
        </w:rPr>
        <w:t xml:space="preserve">Information is gathered and recorded in a way which is suited to the person’s circumstances in terms of their needs and preferences; involves the person as much as they want to be involved and allows them to lead the process as much as possible. </w:t>
      </w:r>
    </w:p>
    <w:p w14:paraId="4EAAB61E" w14:textId="77777777" w:rsidR="00C60309" w:rsidRDefault="00C60309" w:rsidP="00C60309">
      <w:pPr>
        <w:rPr>
          <w:sz w:val="28"/>
          <w:szCs w:val="28"/>
        </w:rPr>
      </w:pPr>
    </w:p>
    <w:p w14:paraId="06197EFC" w14:textId="77777777" w:rsidR="00C60309" w:rsidRDefault="00C60309" w:rsidP="00C60309">
      <w:pPr>
        <w:rPr>
          <w:sz w:val="28"/>
          <w:szCs w:val="28"/>
        </w:rPr>
      </w:pPr>
    </w:p>
    <w:p w14:paraId="125ACEFC" w14:textId="1B29341C" w:rsidR="00C60309" w:rsidRPr="00C60309" w:rsidRDefault="00C60309" w:rsidP="00C60309">
      <w:pPr>
        <w:rPr>
          <w:b/>
          <w:sz w:val="32"/>
          <w:szCs w:val="32"/>
        </w:rPr>
      </w:pPr>
      <w:r w:rsidRPr="00C60309">
        <w:rPr>
          <w:b/>
          <w:sz w:val="32"/>
          <w:szCs w:val="32"/>
        </w:rPr>
        <w:t>Holistic</w:t>
      </w:r>
    </w:p>
    <w:p w14:paraId="40C3477A" w14:textId="77777777" w:rsidR="00C60309" w:rsidRDefault="00C60309" w:rsidP="00C60309">
      <w:pPr>
        <w:rPr>
          <w:sz w:val="28"/>
          <w:szCs w:val="28"/>
        </w:rPr>
      </w:pPr>
      <w:r>
        <w:rPr>
          <w:sz w:val="28"/>
          <w:szCs w:val="28"/>
        </w:rPr>
        <w:t xml:space="preserve">Looks at the person’s life as a whole, all areas of their wellbeing, and any interdependence between different areas of this; considers whether, and to what extent, the person’s needs impact on their wider support network – for example, family and friends. </w:t>
      </w:r>
    </w:p>
    <w:p w14:paraId="1E99FA6D" w14:textId="77777777" w:rsidR="00C60309" w:rsidRDefault="00C60309" w:rsidP="00C60309">
      <w:pPr>
        <w:rPr>
          <w:sz w:val="28"/>
          <w:szCs w:val="28"/>
        </w:rPr>
      </w:pPr>
      <w:bookmarkStart w:id="0" w:name="_GoBack"/>
      <w:bookmarkEnd w:id="0"/>
    </w:p>
    <w:p w14:paraId="2120D497" w14:textId="03886DC4" w:rsidR="00C60309" w:rsidRPr="00C60309" w:rsidRDefault="00C60309" w:rsidP="00C60309">
      <w:pPr>
        <w:rPr>
          <w:b/>
          <w:sz w:val="32"/>
          <w:szCs w:val="32"/>
        </w:rPr>
      </w:pPr>
      <w:r w:rsidRPr="00C60309">
        <w:rPr>
          <w:b/>
          <w:sz w:val="32"/>
          <w:szCs w:val="32"/>
        </w:rPr>
        <w:lastRenderedPageBreak/>
        <w:t>Joined-up</w:t>
      </w:r>
    </w:p>
    <w:p w14:paraId="1428D8AE" w14:textId="77777777" w:rsidR="00C60309" w:rsidRDefault="00C60309" w:rsidP="00C60309">
      <w:pPr>
        <w:rPr>
          <w:sz w:val="28"/>
          <w:szCs w:val="28"/>
        </w:rPr>
      </w:pPr>
      <w:r>
        <w:rPr>
          <w:sz w:val="28"/>
          <w:szCs w:val="28"/>
        </w:rPr>
        <w:t xml:space="preserve">Involves other relevant people, for example, professionals where appropriate; takes account of, and references, other relevant assessments, reports and information which may be available. </w:t>
      </w:r>
    </w:p>
    <w:p w14:paraId="5A64D763" w14:textId="77777777" w:rsidR="00C60309" w:rsidRDefault="00C60309" w:rsidP="00C60309">
      <w:pPr>
        <w:rPr>
          <w:sz w:val="28"/>
          <w:szCs w:val="28"/>
        </w:rPr>
      </w:pPr>
    </w:p>
    <w:p w14:paraId="69A7C435" w14:textId="77777777" w:rsidR="00C60309" w:rsidRDefault="00C60309" w:rsidP="00C60309">
      <w:pPr>
        <w:rPr>
          <w:sz w:val="28"/>
          <w:szCs w:val="28"/>
        </w:rPr>
      </w:pPr>
    </w:p>
    <w:p w14:paraId="641F1DE3" w14:textId="2A738FC8" w:rsidR="00C60309" w:rsidRPr="00C60309" w:rsidRDefault="00C60309" w:rsidP="00C60309">
      <w:pPr>
        <w:rPr>
          <w:b/>
          <w:sz w:val="32"/>
          <w:szCs w:val="32"/>
        </w:rPr>
      </w:pPr>
      <w:r w:rsidRPr="00C60309">
        <w:rPr>
          <w:b/>
          <w:sz w:val="32"/>
          <w:szCs w:val="32"/>
        </w:rPr>
        <w:t>Proportionate</w:t>
      </w:r>
    </w:p>
    <w:p w14:paraId="7E0D3DB6" w14:textId="77777777" w:rsidR="00C60309" w:rsidRDefault="00C60309" w:rsidP="00C60309">
      <w:pPr>
        <w:rPr>
          <w:sz w:val="28"/>
          <w:szCs w:val="28"/>
        </w:rPr>
      </w:pPr>
      <w:r>
        <w:rPr>
          <w:sz w:val="28"/>
          <w:szCs w:val="28"/>
        </w:rPr>
        <w:t xml:space="preserve">Reflects the person’s view of what’s important and what is needed; the number of needs and people involved; the complexity of the situation; the likelihood of change; the likelihood and consequence of risk; the likelihood of dispute and how unusual the situation is. </w:t>
      </w:r>
    </w:p>
    <w:p w14:paraId="07E128C6" w14:textId="77777777" w:rsidR="00C60309" w:rsidRDefault="00C60309" w:rsidP="00C60309">
      <w:pPr>
        <w:rPr>
          <w:sz w:val="28"/>
          <w:szCs w:val="28"/>
        </w:rPr>
      </w:pPr>
    </w:p>
    <w:p w14:paraId="63E5F112" w14:textId="77777777" w:rsidR="00C60309" w:rsidRDefault="00C60309" w:rsidP="00C60309">
      <w:pPr>
        <w:rPr>
          <w:sz w:val="28"/>
          <w:szCs w:val="28"/>
        </w:rPr>
      </w:pPr>
    </w:p>
    <w:p w14:paraId="5D05594A" w14:textId="075E21C6" w:rsidR="00C60309" w:rsidRPr="00C60309" w:rsidRDefault="00C60309" w:rsidP="00C60309">
      <w:pPr>
        <w:rPr>
          <w:b/>
          <w:sz w:val="32"/>
          <w:szCs w:val="32"/>
        </w:rPr>
      </w:pPr>
      <w:r w:rsidRPr="00C60309">
        <w:rPr>
          <w:b/>
          <w:sz w:val="32"/>
          <w:szCs w:val="32"/>
        </w:rPr>
        <w:t>Accountable</w:t>
      </w:r>
    </w:p>
    <w:p w14:paraId="313F548F" w14:textId="77777777" w:rsidR="00C60309" w:rsidRDefault="00C60309" w:rsidP="00C60309">
      <w:pPr>
        <w:rPr>
          <w:sz w:val="28"/>
          <w:szCs w:val="28"/>
        </w:rPr>
      </w:pPr>
      <w:r>
        <w:rPr>
          <w:sz w:val="28"/>
          <w:szCs w:val="28"/>
        </w:rPr>
        <w:t>Is clear about what is fact, opinion, hearsay and where these originate from; explains rationale behind opinions, decisions and action/inaction; states what was done, by whom and why; is signed and dated.</w:t>
      </w:r>
    </w:p>
    <w:p w14:paraId="672D9934" w14:textId="77777777" w:rsidR="00C60309" w:rsidRDefault="00C60309" w:rsidP="00C60309">
      <w:pPr>
        <w:rPr>
          <w:sz w:val="28"/>
          <w:szCs w:val="28"/>
        </w:rPr>
      </w:pPr>
    </w:p>
    <w:p w14:paraId="5B5B4737" w14:textId="77777777" w:rsidR="00C60309" w:rsidRDefault="00C60309" w:rsidP="00C60309">
      <w:pPr>
        <w:rPr>
          <w:sz w:val="28"/>
          <w:szCs w:val="28"/>
        </w:rPr>
      </w:pPr>
    </w:p>
    <w:p w14:paraId="659BC245" w14:textId="30001BC9" w:rsidR="00C60309" w:rsidRPr="00C60309" w:rsidRDefault="00C60309" w:rsidP="00C60309">
      <w:pPr>
        <w:rPr>
          <w:b/>
          <w:sz w:val="32"/>
          <w:szCs w:val="32"/>
        </w:rPr>
      </w:pPr>
      <w:r w:rsidRPr="00C60309">
        <w:rPr>
          <w:b/>
          <w:sz w:val="32"/>
          <w:szCs w:val="32"/>
        </w:rPr>
        <w:t>Analytical</w:t>
      </w:r>
      <w:r>
        <w:rPr>
          <w:b/>
          <w:sz w:val="32"/>
          <w:szCs w:val="32"/>
        </w:rPr>
        <w:t xml:space="preserve"> </w:t>
      </w:r>
    </w:p>
    <w:p w14:paraId="2378C67B" w14:textId="77777777" w:rsidR="00C60309" w:rsidRDefault="00C60309" w:rsidP="00C60309">
      <w:pPr>
        <w:rPr>
          <w:sz w:val="28"/>
          <w:szCs w:val="28"/>
        </w:rPr>
      </w:pPr>
      <w:r>
        <w:rPr>
          <w:sz w:val="28"/>
          <w:szCs w:val="28"/>
        </w:rPr>
        <w:t xml:space="preserve">Weighs up information; is informed by evidence; explains meaning; identifies gaps; includes professional judgements, reasoned decisions and recommendations; avoids irrelevant speculation, subjective comments or personal opinions – for example, comments about the person’s life choices or character. </w:t>
      </w:r>
    </w:p>
    <w:p w14:paraId="0F36C64A" w14:textId="77777777" w:rsidR="00C60309" w:rsidRDefault="00C60309" w:rsidP="00C60309">
      <w:pPr>
        <w:rPr>
          <w:sz w:val="28"/>
          <w:szCs w:val="28"/>
        </w:rPr>
      </w:pPr>
    </w:p>
    <w:p w14:paraId="4361B74F" w14:textId="77777777" w:rsidR="00C60309" w:rsidRDefault="00C60309" w:rsidP="00C60309">
      <w:pPr>
        <w:rPr>
          <w:sz w:val="28"/>
          <w:szCs w:val="28"/>
        </w:rPr>
      </w:pPr>
    </w:p>
    <w:p w14:paraId="6B63285C" w14:textId="16C234E8" w:rsidR="00C60309" w:rsidRPr="00C60309" w:rsidRDefault="00C60309" w:rsidP="00C60309">
      <w:pPr>
        <w:rPr>
          <w:b/>
          <w:sz w:val="32"/>
          <w:szCs w:val="32"/>
        </w:rPr>
      </w:pPr>
      <w:r w:rsidRPr="00C60309">
        <w:rPr>
          <w:b/>
          <w:sz w:val="32"/>
          <w:szCs w:val="32"/>
        </w:rPr>
        <w:t>Useful</w:t>
      </w:r>
    </w:p>
    <w:p w14:paraId="56103CCB" w14:textId="77777777" w:rsidR="00C60309" w:rsidRDefault="00C60309" w:rsidP="00C60309">
      <w:pPr>
        <w:rPr>
          <w:sz w:val="28"/>
          <w:szCs w:val="28"/>
        </w:rPr>
      </w:pPr>
      <w:r>
        <w:rPr>
          <w:sz w:val="28"/>
          <w:szCs w:val="28"/>
        </w:rPr>
        <w:t xml:space="preserve">Includes clear outcomes for the person; reaches a conclusion about needs and eligibility, ensures links between need, impact, outcome and eligibility rationales are clear; includes actions and is clear about what will happen next – the ‘what’, ‘who’, ‘when’ and ‘why’; contains only relevant information. </w:t>
      </w:r>
    </w:p>
    <w:p w14:paraId="02D24712" w14:textId="77777777" w:rsidR="00C60309" w:rsidRDefault="00C60309" w:rsidP="00C60309">
      <w:pPr>
        <w:rPr>
          <w:sz w:val="28"/>
          <w:szCs w:val="28"/>
        </w:rPr>
      </w:pPr>
    </w:p>
    <w:p w14:paraId="57FD3C07" w14:textId="77777777" w:rsidR="00C60309" w:rsidRDefault="00C60309" w:rsidP="00C60309">
      <w:pPr>
        <w:rPr>
          <w:sz w:val="28"/>
          <w:szCs w:val="28"/>
        </w:rPr>
      </w:pPr>
    </w:p>
    <w:p w14:paraId="47F91CD3" w14:textId="28F4C51E" w:rsidR="00C60309" w:rsidRPr="00C60309" w:rsidRDefault="00C60309" w:rsidP="00C60309">
      <w:pPr>
        <w:rPr>
          <w:b/>
          <w:sz w:val="28"/>
          <w:szCs w:val="28"/>
        </w:rPr>
      </w:pPr>
      <w:r w:rsidRPr="00C60309">
        <w:rPr>
          <w:b/>
          <w:sz w:val="28"/>
          <w:szCs w:val="28"/>
        </w:rPr>
        <w:t>Well-written</w:t>
      </w:r>
    </w:p>
    <w:p w14:paraId="3AD3A5C4" w14:textId="77777777" w:rsidR="00C60309" w:rsidRPr="00A57A06" w:rsidRDefault="00C60309" w:rsidP="00C60309">
      <w:pPr>
        <w:rPr>
          <w:sz w:val="28"/>
          <w:szCs w:val="28"/>
        </w:rPr>
      </w:pPr>
      <w:r>
        <w:rPr>
          <w:sz w:val="28"/>
          <w:szCs w:val="28"/>
        </w:rPr>
        <w:t xml:space="preserve">Is written in clear, correct English; logical and concise; uses empowering language; avoids repetition or duplication; uses plain English; reflects the principles of professional writing. </w:t>
      </w:r>
    </w:p>
    <w:p w14:paraId="71EAC1EC" w14:textId="77777777" w:rsidR="00E776FC" w:rsidRPr="00B53F12" w:rsidRDefault="00E776FC" w:rsidP="00B53F12"/>
    <w:sectPr w:rsidR="00E776FC" w:rsidRPr="00B53F12" w:rsidSect="0025515E">
      <w:headerReference w:type="default" r:id="rId8"/>
      <w:footerReference w:type="default" r:id="rId9"/>
      <w:pgSz w:w="11906" w:h="16838"/>
      <w:pgMar w:top="1152" w:right="1152" w:bottom="1440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F61433" w14:textId="77777777" w:rsidR="009604B4" w:rsidRDefault="009604B4" w:rsidP="009604B4">
      <w:r>
        <w:separator/>
      </w:r>
    </w:p>
  </w:endnote>
  <w:endnote w:type="continuationSeparator" w:id="0">
    <w:p w14:paraId="0FF61434" w14:textId="77777777" w:rsidR="009604B4" w:rsidRDefault="009604B4" w:rsidP="0096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315"/>
      <w:gridCol w:w="3316"/>
      <w:gridCol w:w="3316"/>
    </w:tblGrid>
    <w:tr w:rsidR="009604B4" w:rsidRPr="009604B4" w14:paraId="0FF6143D" w14:textId="77777777" w:rsidTr="0025515E">
      <w:trPr>
        <w:trHeight w:val="319"/>
      </w:trPr>
      <w:tc>
        <w:tcPr>
          <w:tcW w:w="3315" w:type="dxa"/>
        </w:tcPr>
        <w:p w14:paraId="0FF6143A" w14:textId="13B0E84F" w:rsidR="009604B4" w:rsidRPr="009604B4" w:rsidRDefault="009604B4" w:rsidP="00E776FC">
          <w:pPr>
            <w:pStyle w:val="Footer"/>
            <w:rPr>
              <w:sz w:val="16"/>
              <w:szCs w:val="16"/>
            </w:rPr>
          </w:pPr>
          <w:r w:rsidRPr="009604B4">
            <w:rPr>
              <w:sz w:val="16"/>
              <w:szCs w:val="16"/>
            </w:rPr>
            <w:t xml:space="preserve">(Version </w:t>
          </w:r>
          <w:r w:rsidR="00C60309">
            <w:rPr>
              <w:sz w:val="16"/>
              <w:szCs w:val="16"/>
            </w:rPr>
            <w:t>1.0</w:t>
          </w:r>
          <w:r w:rsidRPr="009604B4">
            <w:rPr>
              <w:sz w:val="16"/>
              <w:szCs w:val="16"/>
            </w:rPr>
            <w:t xml:space="preserve"> – </w:t>
          </w:r>
          <w:r w:rsidR="00C60309">
            <w:rPr>
              <w:sz w:val="16"/>
              <w:szCs w:val="16"/>
            </w:rPr>
            <w:t>03</w:t>
          </w:r>
          <w:r w:rsidRPr="009604B4">
            <w:rPr>
              <w:sz w:val="16"/>
              <w:szCs w:val="16"/>
            </w:rPr>
            <w:t>/201</w:t>
          </w:r>
          <w:r w:rsidR="00C60309">
            <w:rPr>
              <w:sz w:val="16"/>
              <w:szCs w:val="16"/>
            </w:rPr>
            <w:t>9</w:t>
          </w:r>
          <w:r w:rsidRPr="009604B4">
            <w:rPr>
              <w:sz w:val="16"/>
              <w:szCs w:val="16"/>
            </w:rPr>
            <w:t>)</w:t>
          </w:r>
        </w:p>
      </w:tc>
      <w:tc>
        <w:tcPr>
          <w:tcW w:w="3316" w:type="dxa"/>
        </w:tcPr>
        <w:sdt>
          <w:sdtPr>
            <w:id w:val="2031067851"/>
            <w:docPartObj>
              <w:docPartGallery w:val="Page Numbers (Top of Page)"/>
              <w:docPartUnique/>
            </w:docPartObj>
          </w:sdtPr>
          <w:sdtEndPr/>
          <w:sdtContent>
            <w:p w14:paraId="0FF6143B" w14:textId="545A928F" w:rsidR="009604B4" w:rsidRPr="009604B4" w:rsidRDefault="009604B4" w:rsidP="009604B4">
              <w:pPr>
                <w:pStyle w:val="Footer"/>
                <w:jc w:val="center"/>
                <w:rPr>
                  <w:rFonts w:ascii="Verdana" w:hAnsi="Verdana"/>
                </w:rPr>
              </w:pPr>
              <w:r w:rsidRPr="009604B4">
                <w:t xml:space="preserve">Page </w:t>
              </w:r>
              <w:r w:rsidRPr="009604B4">
                <w:rPr>
                  <w:bCs/>
                </w:rPr>
                <w:fldChar w:fldCharType="begin"/>
              </w:r>
              <w:r w:rsidRPr="009604B4">
                <w:rPr>
                  <w:bCs/>
                </w:rPr>
                <w:instrText xml:space="preserve"> PAGE </w:instrText>
              </w:r>
              <w:r w:rsidRPr="009604B4">
                <w:rPr>
                  <w:bCs/>
                </w:rPr>
                <w:fldChar w:fldCharType="separate"/>
              </w:r>
              <w:r w:rsidR="00CD29EB">
                <w:rPr>
                  <w:bCs/>
                  <w:noProof/>
                </w:rPr>
                <w:t>2</w:t>
              </w:r>
              <w:r w:rsidRPr="009604B4">
                <w:rPr>
                  <w:bCs/>
                </w:rPr>
                <w:fldChar w:fldCharType="end"/>
              </w:r>
              <w:r w:rsidRPr="009604B4">
                <w:t xml:space="preserve"> of </w:t>
              </w:r>
              <w:r w:rsidRPr="009604B4">
                <w:rPr>
                  <w:bCs/>
                </w:rPr>
                <w:fldChar w:fldCharType="begin"/>
              </w:r>
              <w:r w:rsidRPr="009604B4">
                <w:rPr>
                  <w:bCs/>
                </w:rPr>
                <w:instrText xml:space="preserve"> NUMPAGES  </w:instrText>
              </w:r>
              <w:r w:rsidRPr="009604B4">
                <w:rPr>
                  <w:bCs/>
                </w:rPr>
                <w:fldChar w:fldCharType="separate"/>
              </w:r>
              <w:r w:rsidR="00CD29EB">
                <w:rPr>
                  <w:bCs/>
                  <w:noProof/>
                </w:rPr>
                <w:t>2</w:t>
              </w:r>
              <w:r w:rsidRPr="009604B4">
                <w:rPr>
                  <w:bCs/>
                </w:rPr>
                <w:fldChar w:fldCharType="end"/>
              </w:r>
            </w:p>
          </w:sdtContent>
        </w:sdt>
      </w:tc>
      <w:tc>
        <w:tcPr>
          <w:tcW w:w="3316" w:type="dxa"/>
        </w:tcPr>
        <w:p w14:paraId="0FF6143C" w14:textId="77777777" w:rsidR="009604B4" w:rsidRPr="009604B4" w:rsidRDefault="009604B4">
          <w:pPr>
            <w:pStyle w:val="Footer"/>
          </w:pPr>
        </w:p>
      </w:tc>
    </w:tr>
  </w:tbl>
  <w:p w14:paraId="0FF6143E" w14:textId="2F464A0C" w:rsidR="009604B4" w:rsidRDefault="006D4F5E">
    <w:pPr>
      <w:pStyle w:val="Footer"/>
    </w:pPr>
    <w:r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0FF61443" wp14:editId="7E372078">
              <wp:simplePos x="0" y="0"/>
              <wp:positionH relativeFrom="column">
                <wp:posOffset>-1447057</wp:posOffset>
              </wp:positionH>
              <wp:positionV relativeFrom="paragraph">
                <wp:posOffset>-269719</wp:posOffset>
              </wp:positionV>
              <wp:extent cx="8294299" cy="0"/>
              <wp:effectExtent l="0" t="19050" r="3111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294299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00826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BBE1B4" id="Straight Connector 2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3.95pt,-21.25pt" to="539.15pt,-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" strokecolor="#008264" strokeweight="3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61431" w14:textId="77777777" w:rsidR="009604B4" w:rsidRDefault="009604B4" w:rsidP="009604B4">
      <w:r>
        <w:separator/>
      </w:r>
    </w:p>
  </w:footnote>
  <w:footnote w:type="continuationSeparator" w:id="0">
    <w:p w14:paraId="0FF61432" w14:textId="77777777" w:rsidR="009604B4" w:rsidRDefault="009604B4" w:rsidP="00960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6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642"/>
    </w:tblGrid>
    <w:tr w:rsidR="009604B4" w14:paraId="0FF61437" w14:textId="77777777" w:rsidTr="006D4F5E">
      <w:trPr>
        <w:trHeight w:val="313"/>
      </w:trPr>
      <w:tc>
        <w:tcPr>
          <w:tcW w:w="9642" w:type="dxa"/>
        </w:tcPr>
        <w:p w14:paraId="0FF61436" w14:textId="03C77E54" w:rsidR="009604B4" w:rsidRDefault="00C60309" w:rsidP="00E776FC">
          <w:pPr>
            <w:pStyle w:val="Header"/>
            <w:tabs>
              <w:tab w:val="clear" w:pos="4513"/>
              <w:tab w:val="clear" w:pos="9026"/>
              <w:tab w:val="center" w:pos="4801"/>
            </w:tabs>
            <w:jc w:val="right"/>
          </w:pPr>
          <w:r>
            <w:t>Recording Skills for Care Management – Trainer – RiPfA: Good Recording Practice Tool (Nosowska 2014)</w:t>
          </w:r>
        </w:p>
      </w:tc>
    </w:tr>
  </w:tbl>
  <w:p w14:paraId="0FF61438" w14:textId="77777777" w:rsidR="009604B4" w:rsidRDefault="009604B4" w:rsidP="009604B4">
    <w:pPr>
      <w:pStyle w:val="Header"/>
      <w:tabs>
        <w:tab w:val="clear" w:pos="4513"/>
        <w:tab w:val="clear" w:pos="9026"/>
        <w:tab w:val="center" w:pos="4801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0FF61441" wp14:editId="736140E6">
              <wp:simplePos x="0" y="0"/>
              <wp:positionH relativeFrom="column">
                <wp:posOffset>-741045</wp:posOffset>
              </wp:positionH>
              <wp:positionV relativeFrom="paragraph">
                <wp:posOffset>29209</wp:posOffset>
              </wp:positionV>
              <wp:extent cx="7543800" cy="9525"/>
              <wp:effectExtent l="0" t="0" r="19050" b="2857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9525"/>
                      </a:xfrm>
                      <a:prstGeom prst="line">
                        <a:avLst/>
                      </a:prstGeom>
                      <a:ln w="25400">
                        <a:solidFill>
                          <a:srgbClr val="00826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0CD985" id="Straight Connector 1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35pt,2.3pt" to="535.6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" strokecolor="#008264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29BD"/>
    <w:multiLevelType w:val="hybridMultilevel"/>
    <w:tmpl w:val="F0B857C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9D68EA"/>
    <w:multiLevelType w:val="hybridMultilevel"/>
    <w:tmpl w:val="E4F4F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E726B"/>
    <w:multiLevelType w:val="hybridMultilevel"/>
    <w:tmpl w:val="F666686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CF0A10"/>
    <w:multiLevelType w:val="hybridMultilevel"/>
    <w:tmpl w:val="6BB8E6D4"/>
    <w:lvl w:ilvl="0" w:tplc="08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E1A5B8E"/>
    <w:multiLevelType w:val="hybridMultilevel"/>
    <w:tmpl w:val="3440F64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E02323"/>
    <w:multiLevelType w:val="hybridMultilevel"/>
    <w:tmpl w:val="0608B71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D3A37"/>
    <w:multiLevelType w:val="hybridMultilevel"/>
    <w:tmpl w:val="FE42B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C7CB8"/>
    <w:multiLevelType w:val="hybridMultilevel"/>
    <w:tmpl w:val="0AC45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C780D"/>
    <w:multiLevelType w:val="hybridMultilevel"/>
    <w:tmpl w:val="DFBA956A"/>
    <w:lvl w:ilvl="0" w:tplc="0952E8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826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0496C"/>
    <w:multiLevelType w:val="hybridMultilevel"/>
    <w:tmpl w:val="D9F62B8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3D5383"/>
    <w:multiLevelType w:val="hybridMultilevel"/>
    <w:tmpl w:val="2930956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201A2B"/>
    <w:multiLevelType w:val="hybridMultilevel"/>
    <w:tmpl w:val="29DC664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5D45ACF"/>
    <w:multiLevelType w:val="hybridMultilevel"/>
    <w:tmpl w:val="686A139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CB435D8"/>
    <w:multiLevelType w:val="hybridMultilevel"/>
    <w:tmpl w:val="E28808E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9A428A"/>
    <w:multiLevelType w:val="hybridMultilevel"/>
    <w:tmpl w:val="D5F825F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22A3626"/>
    <w:multiLevelType w:val="hybridMultilevel"/>
    <w:tmpl w:val="1C72BAE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26F7BEA"/>
    <w:multiLevelType w:val="hybridMultilevel"/>
    <w:tmpl w:val="34B0B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27066"/>
    <w:multiLevelType w:val="hybridMultilevel"/>
    <w:tmpl w:val="D6ECC43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5841FA"/>
    <w:multiLevelType w:val="hybridMultilevel"/>
    <w:tmpl w:val="815C06F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16F1035"/>
    <w:multiLevelType w:val="hybridMultilevel"/>
    <w:tmpl w:val="EDC2E1F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A031F8A"/>
    <w:multiLevelType w:val="hybridMultilevel"/>
    <w:tmpl w:val="53789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0"/>
  </w:num>
  <w:num w:numId="4">
    <w:abstractNumId w:val="13"/>
  </w:num>
  <w:num w:numId="5">
    <w:abstractNumId w:val="9"/>
  </w:num>
  <w:num w:numId="6">
    <w:abstractNumId w:val="12"/>
  </w:num>
  <w:num w:numId="7">
    <w:abstractNumId w:val="10"/>
  </w:num>
  <w:num w:numId="8">
    <w:abstractNumId w:val="16"/>
  </w:num>
  <w:num w:numId="9">
    <w:abstractNumId w:val="17"/>
  </w:num>
  <w:num w:numId="10">
    <w:abstractNumId w:val="18"/>
  </w:num>
  <w:num w:numId="11">
    <w:abstractNumId w:val="4"/>
  </w:num>
  <w:num w:numId="12">
    <w:abstractNumId w:val="15"/>
  </w:num>
  <w:num w:numId="13">
    <w:abstractNumId w:val="2"/>
  </w:num>
  <w:num w:numId="14">
    <w:abstractNumId w:val="11"/>
  </w:num>
  <w:num w:numId="15">
    <w:abstractNumId w:val="3"/>
  </w:num>
  <w:num w:numId="16">
    <w:abstractNumId w:val="5"/>
  </w:num>
  <w:num w:numId="17">
    <w:abstractNumId w:val="14"/>
  </w:num>
  <w:num w:numId="18">
    <w:abstractNumId w:val="6"/>
  </w:num>
  <w:num w:numId="19">
    <w:abstractNumId w:val="20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4B4"/>
    <w:rsid w:val="001506A7"/>
    <w:rsid w:val="00166009"/>
    <w:rsid w:val="0025515E"/>
    <w:rsid w:val="002F062A"/>
    <w:rsid w:val="00354529"/>
    <w:rsid w:val="00367A93"/>
    <w:rsid w:val="003E7667"/>
    <w:rsid w:val="004A63C4"/>
    <w:rsid w:val="005C5AE2"/>
    <w:rsid w:val="006D4F5E"/>
    <w:rsid w:val="007351C9"/>
    <w:rsid w:val="007A4F5E"/>
    <w:rsid w:val="007D0915"/>
    <w:rsid w:val="0081185A"/>
    <w:rsid w:val="00840243"/>
    <w:rsid w:val="009604B4"/>
    <w:rsid w:val="00B53F12"/>
    <w:rsid w:val="00B816F4"/>
    <w:rsid w:val="00BE6DD3"/>
    <w:rsid w:val="00C462B9"/>
    <w:rsid w:val="00C60309"/>
    <w:rsid w:val="00CD0429"/>
    <w:rsid w:val="00CD29EB"/>
    <w:rsid w:val="00CE10D4"/>
    <w:rsid w:val="00E25F24"/>
    <w:rsid w:val="00E776FC"/>
    <w:rsid w:val="00EC511C"/>
    <w:rsid w:val="00EF03CF"/>
    <w:rsid w:val="00FD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FF61430"/>
  <w15:docId w15:val="{957CBA66-A2A2-4B68-A7C7-8F783E3D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ill Sans MT" w:eastAsiaTheme="minorHAnsi" w:hAnsi="Gill Sans MT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667"/>
  </w:style>
  <w:style w:type="paragraph" w:styleId="Heading1">
    <w:name w:val="heading 1"/>
    <w:basedOn w:val="Normal"/>
    <w:next w:val="Normal"/>
    <w:link w:val="Heading1Char"/>
    <w:uiPriority w:val="9"/>
    <w:qFormat/>
    <w:rsid w:val="00BE6DD3"/>
    <w:pPr>
      <w:keepNext/>
      <w:keepLines/>
      <w:spacing w:after="100"/>
      <w:outlineLvl w:val="0"/>
    </w:pPr>
    <w:rPr>
      <w:rFonts w:eastAsiaTheme="majorEastAsia" w:cstheme="majorBidi"/>
      <w:b/>
      <w:bCs/>
      <w:color w:val="00826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7A93"/>
    <w:pPr>
      <w:keepNext/>
      <w:keepLines/>
      <w:spacing w:before="200"/>
      <w:outlineLvl w:val="1"/>
    </w:pPr>
    <w:rPr>
      <w:rFonts w:eastAsiaTheme="majorEastAsia" w:cstheme="majorBidi"/>
      <w:b/>
      <w:bCs/>
      <w:color w:val="0082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7A93"/>
    <w:pPr>
      <w:keepNext/>
      <w:keepLines/>
      <w:spacing w:before="200"/>
      <w:outlineLvl w:val="2"/>
    </w:pPr>
    <w:rPr>
      <w:rFonts w:eastAsiaTheme="majorEastAsia" w:cstheme="majorBidi"/>
      <w:b/>
      <w:bCs/>
      <w:i/>
      <w:color w:val="00826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4B4"/>
  </w:style>
  <w:style w:type="paragraph" w:styleId="Footer">
    <w:name w:val="footer"/>
    <w:basedOn w:val="Normal"/>
    <w:link w:val="FooterChar"/>
    <w:uiPriority w:val="99"/>
    <w:unhideWhenUsed/>
    <w:rsid w:val="009604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4B4"/>
  </w:style>
  <w:style w:type="table" w:styleId="TableGrid">
    <w:name w:val="Table Grid"/>
    <w:basedOn w:val="TableNormal"/>
    <w:uiPriority w:val="59"/>
    <w:rsid w:val="00960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6DD3"/>
    <w:rPr>
      <w:rFonts w:eastAsiaTheme="majorEastAsia" w:cstheme="majorBidi"/>
      <w:b/>
      <w:bCs/>
      <w:color w:val="008264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67A93"/>
    <w:rPr>
      <w:rFonts w:eastAsiaTheme="majorEastAsia" w:cstheme="majorBidi"/>
      <w:b/>
      <w:bCs/>
      <w:color w:val="008264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7A93"/>
    <w:rPr>
      <w:rFonts w:eastAsiaTheme="majorEastAsia" w:cstheme="majorBidi"/>
      <w:b/>
      <w:bCs/>
      <w:i/>
      <w:color w:val="008264"/>
      <w:sz w:val="28"/>
    </w:rPr>
  </w:style>
  <w:style w:type="paragraph" w:customStyle="1" w:styleId="LD-Normal">
    <w:name w:val="LD-Normal"/>
    <w:basedOn w:val="Normal"/>
    <w:link w:val="LD-NormalChar"/>
    <w:qFormat/>
    <w:rsid w:val="00BE6DD3"/>
    <w:pPr>
      <w:spacing w:line="300" w:lineRule="auto"/>
    </w:pPr>
    <w:rPr>
      <w:sz w:val="24"/>
    </w:rPr>
  </w:style>
  <w:style w:type="character" w:customStyle="1" w:styleId="LD-NormalChar">
    <w:name w:val="LD-Normal Char"/>
    <w:basedOn w:val="DefaultParagraphFont"/>
    <w:link w:val="LD-Normal"/>
    <w:rsid w:val="00BE6DD3"/>
    <w:rPr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E776FC"/>
    <w:pPr>
      <w:tabs>
        <w:tab w:val="right" w:leader="dot" w:pos="9016"/>
      </w:tabs>
      <w:spacing w:before="120" w:line="300" w:lineRule="auto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E776FC"/>
    <w:pPr>
      <w:spacing w:line="300" w:lineRule="auto"/>
      <w:ind w:left="200"/>
    </w:pPr>
    <w:rPr>
      <w:sz w:val="22"/>
      <w:szCs w:val="22"/>
    </w:rPr>
  </w:style>
  <w:style w:type="paragraph" w:customStyle="1" w:styleId="Normal-Standard">
    <w:name w:val="Normal - Standard"/>
    <w:basedOn w:val="Normal"/>
    <w:qFormat/>
    <w:rsid w:val="00E776FC"/>
    <w:pPr>
      <w:spacing w:line="300" w:lineRule="auto"/>
      <w:ind w:left="72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776FC"/>
    <w:pPr>
      <w:spacing w:line="30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878E4-DFE3-44EE-8D5F-142C4F876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Riding Of Yorkshire Council</Company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Appleyard</dc:creator>
  <cp:lastModifiedBy>PC Installer2</cp:lastModifiedBy>
  <cp:revision>2</cp:revision>
  <dcterms:created xsi:type="dcterms:W3CDTF">2019-03-04T14:12:00Z</dcterms:created>
  <dcterms:modified xsi:type="dcterms:W3CDTF">2019-03-04T14:12:00Z</dcterms:modified>
</cp:coreProperties>
</file>